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presentes do povo pequenino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dois companheiros: um alfaiate e um ourives, que viajavam juntos pelo mundo. Certo dia, quando o sol já declinava atrás dos montes, ouviram ao longe os sons de uma música tão alegre, tão convidativa que, esquecendo a fadiga, se apressaram em</w:t>
      </w:r>
      <w:r>
        <w:rPr>
          <w:spacing w:val="32"/>
        </w:rPr>
        <w:t> </w:t>
      </w:r>
      <w:r>
        <w:rPr/>
        <w:t>direção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som.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lua</w:t>
      </w:r>
      <w:r>
        <w:rPr>
          <w:spacing w:val="32"/>
        </w:rPr>
        <w:t> </w:t>
      </w:r>
      <w:r>
        <w:rPr/>
        <w:t>brilhava</w:t>
      </w:r>
      <w:r>
        <w:rPr>
          <w:spacing w:val="32"/>
        </w:rPr>
        <w:t> </w:t>
      </w:r>
      <w:r>
        <w:rPr/>
        <w:t>com</w:t>
      </w:r>
      <w:r>
        <w:rPr>
          <w:spacing w:val="32"/>
        </w:rPr>
        <w:t> </w:t>
      </w:r>
      <w:r>
        <w:rPr/>
        <w:t>intensidade, quando chegaram a uma colina, onde viram uma multidão de homens e mulheres pequeníssimos, da  raça dos gnomos que, de mãos dadas, pulavam, saltavam e dançavam em farândola; ao mesmo tempo, cantavam em coro, com voz deliciosamente melodiosa. Era a música que tinham ouvido os viandantes.</w:t>
      </w:r>
    </w:p>
    <w:p>
      <w:pPr>
        <w:pStyle w:val="BodyText"/>
        <w:tabs>
          <w:tab w:pos="423" w:val="left" w:leader="none"/>
          <w:tab w:pos="884" w:val="left" w:leader="none"/>
          <w:tab w:pos="1081" w:val="left" w:leader="none"/>
          <w:tab w:pos="1892" w:val="left" w:leader="none"/>
          <w:tab w:pos="2149" w:val="left" w:leader="none"/>
          <w:tab w:pos="2283" w:val="left" w:leader="none"/>
          <w:tab w:pos="2706" w:val="left" w:leader="none"/>
          <w:tab w:pos="3557" w:val="left" w:leader="none"/>
          <w:tab w:pos="4010" w:val="left" w:leader="none"/>
          <w:tab w:pos="4121" w:val="left" w:leader="none"/>
        </w:tabs>
        <w:spacing w:line="295" w:lineRule="auto" w:before="1"/>
        <w:jc w:val="left"/>
      </w:pPr>
      <w:r>
        <w:rPr/>
        <w:t>No meio do círculo, estava sentado um velho um  pouco mais alto que os outros; trajava roupa toda bordada a ouro, prata e pedras preciosas; a barba longa e branca chegava-lhe até à cintura. Os dois forasteiros detiveram-se e ficaram a olhar admirados aquela dança. Então, o velho fez um sinal, convidando-os, e o povo pequenino abriu caminho para os deixar passar. O ourives, que era corcunda, e como todos os corcundas era mais atrevido, aventurou-se primeiro e foi colocar-se ao pé do velho; o alfaiate, mais tímido, ficara de lado mas, quando viu que se divertiam tão gostosamente, criou coragem e acabou por imitar o companheiro. Então, fechou-se o círculo e os pequenos duendes começaram uma sarabanda cada vez mais louca. De repente, o velho tirou do cinto uma faca e pôs-se a afiá-la com muito esmero; quando acabou olhou em redor à procura dos forasteiros. Estes  ficaram espantados, mas não tiveram tempo de refletir; o</w:t>
        <w:tab/>
        <w:t>velho</w:t>
        <w:tab/>
        <w:tab/>
        <w:t>agarrou-os</w:t>
        <w:tab/>
        <w:t>pelo</w:t>
        <w:tab/>
        <w:t>pescoço</w:t>
        <w:tab/>
        <w:t>com</w:t>
        <w:tab/>
        <w:tab/>
        <w:t>força extraordinária e, num abrir e fechar de olhos, raspou-lhes a cabeça e a barba com ligeireza única; depois</w:t>
        <w:tab/>
        <w:t>largou-os</w:t>
        <w:tab/>
        <w:t>e,</w:t>
        <w:tab/>
        <w:tab/>
        <w:t>batendo-lhes</w:t>
        <w:tab/>
        <w:t>no</w:t>
        <w:tab/>
        <w:t>ombro amigavelmente, sorriu, como se quisesse dizer que tinham feito bem em tolerar tudo de boa vontade, sem opor resistência.</w:t>
      </w:r>
    </w:p>
    <w:p>
      <w:pPr>
        <w:pStyle w:val="BodyText"/>
        <w:spacing w:line="295" w:lineRule="auto" w:before="1"/>
      </w:pPr>
      <w:r>
        <w:rPr/>
        <w:t>Em seguida, mostrou-lhes com a mão um monte de carvão que estava ao lado e deu-lhes a entender, por meio de sinais, que, em recompensa da sua condescendência, os autorizava a encher os bolsos. Obedeceram ambos, ignorando, contudo, qual o proveito que poderiam tirar desse carvão. Depois o velho acenou um adeus e eles saíram do círculo, tomaram pelo atalho e chegaram à estrada real.   Nesse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momento, soou meia-noite na igreja do mosteiro vizinho. No mesmo instante, cessaram os cantos e as danças e toda aquela gente miúda desapareceu, restando só a colina banhada polo luar prateado.</w:t>
      </w:r>
    </w:p>
    <w:p>
      <w:pPr>
        <w:pStyle w:val="BodyText"/>
        <w:spacing w:line="295" w:lineRule="auto"/>
        <w:ind w:right="108"/>
      </w:pPr>
      <w:r>
        <w:rPr/>
        <w:t>Os dois viajantes acabaram por encontrar uma hospedaria; estavam tão cansados que se deitaram na palha, cobrindo-se com os gibões, esquecendo de tirar os carvões dos bolsos. Acordaram pela manhã muito cedo, com a sensação de um grande peso a entravar-lhes os membros; era, simplesmente, o peso enorme que tinham nos bolsos. Meteram as mãos nos bolsos e qual não foi a agradável surpresa ao verem que os carvões se haviam transformado em ouro maciço! E, com grande alegria, notaram que os cabelos e a barba tinham crescido novamente.</w:t>
      </w:r>
    </w:p>
    <w:p>
      <w:pPr>
        <w:pStyle w:val="BodyText"/>
        <w:spacing w:line="295" w:lineRule="auto"/>
        <w:ind w:right="109"/>
      </w:pPr>
      <w:r>
        <w:rPr/>
        <w:t>De pobres que eram, estavam agora muito ricos; o ourives, ambicioso e cheio de cobiça como era, tinha por instinto apanhado mais carvão do que o bom alfaiate e possuía duas vezes mais ouro do que ele. Um ambicioso, se tem muito, ainda quer mais; lastimava não ter enchido também o chapéu, e propôs ao amigo voltar à noite à colina para pedir ao velho um tesouro maior. Mas o alfaiate, de natureza modesta,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  <w:tab w:pos="1164" w:val="left" w:leader="none"/>
          <w:tab w:pos="2296" w:val="left" w:leader="none"/>
          <w:tab w:pos="2679" w:val="left" w:leader="none"/>
          <w:tab w:pos="3516" w:val="left" w:leader="none"/>
          <w:tab w:pos="4443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Não, eu tenho o suficiente; volto para casa, monto uma alfaiataria e caso com a Joana (assim se chamava sua noiva) e seremos muito felizes. Quanto a ti, faze como quiseres; se fores lá, espero-te aqui até amanhã. A noite, o ourives levou dois sacos enormes e foi à procura do atalho que conduzia à colina; lá chegando, encontrou,</w:t>
        <w:tab/>
        <w:t>novamente,</w:t>
        <w:tab/>
        <w:t>os</w:t>
        <w:tab/>
        <w:t>gnomos</w:t>
        <w:tab/>
        <w:t>cantando</w:t>
        <w:tab/>
        <w:t>e dançando como na noite anterior. Tudo se passou igualmente; o velho rapou-o e indicou-lhe o monte de carvão. O ourives não se fez de rogado, encheu os sacos até mais não poder; depois retirou-se e, de volta  à hospedaria, deitou- -se radiante e feliz.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Embora pese todo esse ouro, suportá-lo-ei de bom grado, - pensou ele.</w:t>
      </w:r>
    </w:p>
    <w:p>
      <w:pPr>
        <w:pStyle w:val="BodyText"/>
        <w:spacing w:line="295" w:lineRule="auto"/>
        <w:ind w:right="108"/>
      </w:pPr>
      <w:r>
        <w:rPr/>
        <w:t>Cobriu-se com o gibão e adormeceu, antegozando a felicidade de acordar rico como um nababo. Quando acordou pela manhã, correu aos sacos para ver as barras de ouro; mas qual não foi o seu espanto, quando só encontrou carvões negros! E nos bolsos a mesma coisa!</w:t>
      </w:r>
    </w:p>
    <w:p>
      <w:pPr>
        <w:pStyle w:val="BodyText"/>
        <w:spacing w:line="295" w:lineRule="auto"/>
        <w:ind w:right="108"/>
      </w:pPr>
      <w:r>
        <w:rPr/>
        <w:t>Quando voltou a si da cruel decepção, pensou: "Acho que foi apenas um sonho; resta-me, porém, o ouro    da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71"/>
      </w:pPr>
      <w:r>
        <w:rPr/>
        <w:t>véspera,"</w:t>
      </w:r>
    </w:p>
    <w:p>
      <w:pPr>
        <w:pStyle w:val="BodyText"/>
        <w:spacing w:line="295" w:lineRule="auto" w:before="53"/>
        <w:ind w:right="5211"/>
      </w:pPr>
      <w:r>
        <w:rPr/>
        <w:t>Foi ao armário onde o tinha fechado; o belo metal cintilante também se havia transformado em carvão cheio de pó. Caiu no chão, o coração despedaçado por dor insuportável; levou a mão à cabeça para arrancar  os cabelos e não os encontrou; estava tão calvo como a palma da sua mão.</w:t>
      </w:r>
    </w:p>
    <w:p>
      <w:pPr>
        <w:pStyle w:val="BodyText"/>
        <w:spacing w:line="295" w:lineRule="auto"/>
        <w:ind w:right="5211"/>
      </w:pPr>
      <w:r>
        <w:rPr/>
        <w:t>Chorou de raiva; mas não chegara ainda ao fim das suas desgraças; para compensar a corcunda que tinha nas costas, viera-lhe outra na frente. Então, reconheceu que tudo isso era o justo castigo pela sua cobiça, e chorou amargamente. O bom alfaiate que, nesse interim, havia acordado, consolou-o o melhor que pôde, dizendo-lhe: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Tudo não está perdido para ti; és meu amigo e meu companheiro de viagem, viverás comigo e dar-te-ei metade do meu ouro; com o que me resta, ainda sou mais rico do que nunca esperei ser.</w:t>
      </w:r>
    </w:p>
    <w:p>
      <w:pPr>
        <w:pStyle w:val="BodyText"/>
        <w:spacing w:line="295" w:lineRule="auto"/>
        <w:ind w:right="5211"/>
      </w:pPr>
      <w:r>
        <w:rPr/>
        <w:t>O bom alfaiate cumpriu a palavra; mas o pobre  ourives, como castigo da excessiva cobiça, teve de aguentar pelo resto da vida as duas corcundas e usar sempre um barrete para esconder a careca.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36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9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8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8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presentes_do_povo_miud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presentes do povo pequenino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2017-02-23T13:31:51Z</dcterms:created>
  <dcterms:modified xsi:type="dcterms:W3CDTF">2017-02-23T13:31:51Z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